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411857</w:t>
      </w:r>
      <w:bookmarkStart w:id="2" w:name="_GoBack"/>
      <w:bookmarkEnd w:id="2"/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Netherlands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23rd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14"/>
      <w:bookmarkStart w:id="1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0"/>
      <w:bookmarkEnd w:id="1"/>
      <w:r>
        <w:rPr>
          <w:rStyle w:val="60"/>
          <w:rFonts w:hint="eastAsia"/>
          <w:b/>
          <w:highlight w:val="none"/>
          <w:lang w:val="en-US" w:eastAsia="zh-CN"/>
        </w:rPr>
        <w:t xml:space="preserve"> SAN RF requirements for NTN less than 5MHz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8.8.3.3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nhanced requirements and conductive test methodology for NR NTN and IoT NTN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less than 5MHz for NTN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SAN RF requirement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s perspective.</w:t>
      </w:r>
    </w:p>
    <w:tbl>
      <w:tblPr>
        <w:tblStyle w:val="24"/>
        <w:tblW w:w="0" w:type="auto"/>
        <w:tblInd w:w="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4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Less than 5MHz for NTN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system parameters for channel bandwidth of less than 5 MHz for NR-NTN (NR based Non-Terrestrial Networks) in FR1-NTN bands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onsider the NR-NTN bands n255, n256, and n254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Add less than 5MHz channel bandwidth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3MHz with the RAN1 design in Rel-18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Investigate and if necessary, specify the additional synchronization (sync) raster(s) for the additional channel bandwidth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Leverage the work on less than 5MHz for TN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Note: no RAN1 impact is expected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SAN RF core requirements for NR-NTN in FR1-NTN bands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NR-NTN UE RF core requirements for less than 5 MHz for NR-NTN in FR1-NTN bands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Focus on power class 3 (PC3) for Tx RF requirements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RRM core requirements for less than 5 MHz for NR-NTN in FR1-NTN bands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signaling to support the above objectives</w:t>
            </w:r>
          </w:p>
          <w:p>
            <w:pPr>
              <w:pStyle w:val="34"/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/>
              <w:ind w:left="1080" w:leftChars="0"/>
              <w:jc w:val="both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The WID is aimed at introducing less than 5MHz channel bandwidth in FR1-NTN bands during Rel-19, and the following SAN RF requirements need to be defined for 3MHz channel bandwidth.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SAN RF requirements for 3MHz channel bandwidth in FR1-NTN bands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220"/>
        <w:gridCol w:w="658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fi-FI"/>
              </w:rPr>
            </w:pPr>
            <w:r>
              <w:rPr>
                <w:b/>
                <w:bCs/>
                <w:sz w:val="20"/>
                <w:szCs w:val="20"/>
              </w:rPr>
              <w:t>NR BS RF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b/>
                <w:bCs/>
                <w:sz w:val="20"/>
                <w:szCs w:val="20"/>
              </w:rPr>
              <w:t xml:space="preserve">Proposal for </w:t>
            </w:r>
            <w:r>
              <w:rPr>
                <w:rFonts w:hint="eastAsia"/>
                <w:b/>
                <w:bCs/>
                <w:sz w:val="20"/>
                <w:szCs w:val="20"/>
              </w:rPr>
              <w:t>3MHz channel bandwidth in FR1-NTN bands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6.2 </w:t>
            </w:r>
            <w:r>
              <w:rPr>
                <w:rFonts w:hint="eastAsia"/>
                <w:sz w:val="20"/>
                <w:szCs w:val="20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Channel bandwidth agnostic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Channel bandwidth agnostic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sz w:val="20"/>
                <w:szCs w:val="20"/>
              </w:rPr>
              <w:t>Minimum requirement calculated according to transmission bandwidth configuration in Table 6.3.3.2-1.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  <w:t xml:space="preserve">Specification impact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--&gt; </w:t>
            </w:r>
            <w:r>
              <w:rPr>
                <w:sz w:val="20"/>
                <w:szCs w:val="20"/>
              </w:rPr>
              <w:t>Same requirement limits as other channel bandwidth, but assume different adjacent channel carriers in Table 6.6.3.2-1 and Table 6.6.3.2-2.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6.6.4 </w:t>
            </w:r>
            <w:r>
              <w:rPr>
                <w:rFonts w:hint="eastAsia"/>
                <w:sz w:val="20"/>
                <w:szCs w:val="20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sz w:val="20"/>
                <w:szCs w:val="20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No specification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sz w:val="20"/>
                <w:szCs w:val="20"/>
              </w:rPr>
              <w:t>Add minimum requirements for 3 MHz in Table 7.2.2-1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</w:t>
            </w:r>
            <w:r>
              <w:rPr>
                <w:sz w:val="20"/>
                <w:szCs w:val="20"/>
              </w:rPr>
              <w:t xml:space="preserve"> Table 7.2.2-2. Scaling from 5 MHz can be used if the same SU as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TN</w:t>
            </w:r>
            <w:r>
              <w:rPr>
                <w:sz w:val="20"/>
                <w:szCs w:val="20"/>
              </w:rPr>
              <w:t xml:space="preserve"> 3 MHz is adopted.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sz w:val="20"/>
                <w:szCs w:val="20"/>
              </w:rPr>
              <w:t xml:space="preserve">Add minimum requirements for 3 MHz in Table 7.3.2-1. Scaling from 5 MHz can be used if the same SU as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TN</w:t>
            </w:r>
            <w:r>
              <w:rPr>
                <w:sz w:val="20"/>
                <w:szCs w:val="20"/>
              </w:rPr>
              <w:t xml:space="preserve"> 3 MHz is adopted.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Define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ACS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TN for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3MHz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in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Table </w:t>
            </w:r>
            <w:r>
              <w:rPr>
                <w:sz w:val="20"/>
                <w:szCs w:val="20"/>
              </w:rPr>
              <w:t>7.4.1.2-1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and assume same interferer frequency offset values as TN</w:t>
            </w:r>
            <w:r>
              <w:rPr>
                <w:sz w:val="20"/>
                <w:szCs w:val="20"/>
              </w:rPr>
              <w:t xml:space="preserve"> 3 MHz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z w:val="20"/>
                <w:szCs w:val="20"/>
              </w:rPr>
              <w:t>in Table 7.4.1.2-2.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eastAsia="宋体"/>
                <w:strike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  <w:p>
            <w:pPr>
              <w:spacing w:after="0"/>
              <w:rPr>
                <w:rFonts w:eastAsia="Times New Roman"/>
                <w:strike/>
                <w:color w:val="000000"/>
                <w:sz w:val="20"/>
                <w:szCs w:val="20"/>
                <w:lang w:eastAsia="fi-FI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7.8 In-channel selectivity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Add minimum requirements for 3 MHz in Table 7.8.2-1, Table 7.8.2-2 and Table 7.8.2-3. Requirement limits depend on ICS FRC to be defined for 3MHz.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A.1 Fixed Reference Channels for RF Rx requirements (QPSK, R=1/3)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FRC for 3MHz needs to be added in Table A.1-1.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A.2 Fixed Reference Channels for dynamic range (16QAM, R=2/3)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FRC for 3MHz needs to be added in Table A.2-1.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2.1 for SAN RF requirements for 3 MHz channel bandwidth in FR1-NTN bands.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SAN RF requirement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less than 5MHz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2.1 for SAN RF requirements for 3 MHz channel bandwidth in FR1-NTN bands.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RP-240857, New WID: Enhanced requirements and test methodology for NR and IoT NTN, Huawei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5571A"/>
    <w:rsid w:val="02AB0FBC"/>
    <w:rsid w:val="02AE6812"/>
    <w:rsid w:val="02B36220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A9786D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6778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D0245C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386303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8D45C2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EC3F43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B77157"/>
    <w:rsid w:val="1DC65562"/>
    <w:rsid w:val="1DD34749"/>
    <w:rsid w:val="1DDD201B"/>
    <w:rsid w:val="1DE86925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773A28"/>
    <w:rsid w:val="208574F4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235A8"/>
    <w:rsid w:val="27832596"/>
    <w:rsid w:val="278C1620"/>
    <w:rsid w:val="279B1E53"/>
    <w:rsid w:val="279C5F0C"/>
    <w:rsid w:val="279E0177"/>
    <w:rsid w:val="27AA3521"/>
    <w:rsid w:val="27AB7429"/>
    <w:rsid w:val="27B10D86"/>
    <w:rsid w:val="27B15F9E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61296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7174E"/>
    <w:rsid w:val="2A8A2F9C"/>
    <w:rsid w:val="2AA45D17"/>
    <w:rsid w:val="2AAB3B94"/>
    <w:rsid w:val="2AAC5A06"/>
    <w:rsid w:val="2AB17C95"/>
    <w:rsid w:val="2AB775FB"/>
    <w:rsid w:val="2ABB3D6F"/>
    <w:rsid w:val="2AC70B30"/>
    <w:rsid w:val="2ACC2AAF"/>
    <w:rsid w:val="2ACD717C"/>
    <w:rsid w:val="2AD602BB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F369B9"/>
    <w:rsid w:val="2BFC0A4A"/>
    <w:rsid w:val="2C094904"/>
    <w:rsid w:val="2C0E55A1"/>
    <w:rsid w:val="2C14030B"/>
    <w:rsid w:val="2C2C5C3C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14FD3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A40552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E4B0A"/>
    <w:rsid w:val="35866D7F"/>
    <w:rsid w:val="358F6BDF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14BA1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504698"/>
    <w:rsid w:val="42616DD3"/>
    <w:rsid w:val="426973AD"/>
    <w:rsid w:val="426F56CA"/>
    <w:rsid w:val="42702D0D"/>
    <w:rsid w:val="427A67A1"/>
    <w:rsid w:val="427E0B36"/>
    <w:rsid w:val="429F2355"/>
    <w:rsid w:val="42A03D98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9B699F"/>
    <w:rsid w:val="439D3E18"/>
    <w:rsid w:val="439F1200"/>
    <w:rsid w:val="43AE320F"/>
    <w:rsid w:val="43AF2D32"/>
    <w:rsid w:val="43B13512"/>
    <w:rsid w:val="43B76E4F"/>
    <w:rsid w:val="43B90908"/>
    <w:rsid w:val="43C24E88"/>
    <w:rsid w:val="43C9176D"/>
    <w:rsid w:val="43CF0206"/>
    <w:rsid w:val="43D50BA1"/>
    <w:rsid w:val="43D81E71"/>
    <w:rsid w:val="43D85D6D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33BDA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1E3D1C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57856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1B2A99"/>
    <w:rsid w:val="5121766A"/>
    <w:rsid w:val="51230220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52342E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9F51AC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29DB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2033E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7540C"/>
    <w:rsid w:val="71E857A5"/>
    <w:rsid w:val="71F64A63"/>
    <w:rsid w:val="71F870B8"/>
    <w:rsid w:val="71F9130C"/>
    <w:rsid w:val="72021233"/>
    <w:rsid w:val="720B2A1D"/>
    <w:rsid w:val="72197AB8"/>
    <w:rsid w:val="7231773E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45C3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5637C0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24652E"/>
    <w:rsid w:val="7D2561FD"/>
    <w:rsid w:val="7D2E198F"/>
    <w:rsid w:val="7D342E03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BF0E17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3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2024-08-09T08:51:56Z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2C76AEB552B54F80A12B88DD3D57EA5C</vt:lpwstr>
  </property>
</Properties>
</file>